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728" w:rsidRDefault="00791555" w:rsidP="00660F7C">
      <w:pPr>
        <w:rPr>
          <w:b/>
          <w:sz w:val="30"/>
          <w:szCs w:val="30"/>
        </w:rPr>
      </w:pPr>
      <w:r w:rsidRPr="00660F7C">
        <w:rPr>
          <w:b/>
        </w:rPr>
        <w:t>System of systems approach to measurement</w:t>
      </w:r>
      <w:r w:rsidR="00DA56BC" w:rsidRPr="00660F7C">
        <w:rPr>
          <w:b/>
        </w:rPr>
        <w:t>s</w:t>
      </w:r>
      <w:r w:rsidRPr="00660F7C">
        <w:rPr>
          <w:b/>
        </w:rPr>
        <w:t xml:space="preserve">: </w:t>
      </w:r>
      <w:proofErr w:type="spellStart"/>
      <w:r w:rsidRPr="00660F7C">
        <w:rPr>
          <w:b/>
        </w:rPr>
        <w:t>Formalising</w:t>
      </w:r>
      <w:proofErr w:type="spellEnd"/>
      <w:r w:rsidRPr="00660F7C">
        <w:rPr>
          <w:b/>
        </w:rPr>
        <w:t xml:space="preserve"> the reference</w:t>
      </w:r>
      <w:r w:rsidR="00DA56BC" w:rsidRPr="00660F7C">
        <w:rPr>
          <w:b/>
        </w:rPr>
        <w:t>-</w:t>
      </w:r>
      <w:r w:rsidRPr="00660F7C">
        <w:rPr>
          <w:b/>
        </w:rPr>
        <w:t>baseline</w:t>
      </w:r>
      <w:r w:rsidR="00DA56BC" w:rsidRPr="00660F7C">
        <w:rPr>
          <w:b/>
        </w:rPr>
        <w:t>-</w:t>
      </w:r>
      <w:r w:rsidRPr="00660F7C">
        <w:rPr>
          <w:b/>
        </w:rPr>
        <w:t>comprehensive networks concept</w:t>
      </w:r>
      <w:r w:rsidR="00DA56BC" w:rsidRPr="00660F7C">
        <w:rPr>
          <w:b/>
        </w:rPr>
        <w:t>:</w:t>
      </w:r>
      <w:r w:rsidRPr="00660F7C">
        <w:rPr>
          <w:b/>
        </w:rPr>
        <w:t xml:space="preserve"> what</w:t>
      </w:r>
      <w:r w:rsidR="00CC574D" w:rsidRPr="00660F7C">
        <w:rPr>
          <w:b/>
        </w:rPr>
        <w:t>,</w:t>
      </w:r>
      <w:r w:rsidRPr="00660F7C">
        <w:rPr>
          <w:b/>
        </w:rPr>
        <w:t xml:space="preserve"> why</w:t>
      </w:r>
      <w:r w:rsidR="00CC574D" w:rsidRPr="00660F7C">
        <w:rPr>
          <w:b/>
        </w:rPr>
        <w:t>,</w:t>
      </w:r>
      <w:r w:rsidRPr="00660F7C">
        <w:rPr>
          <w:b/>
        </w:rPr>
        <w:t xml:space="preserve"> how?</w:t>
      </w:r>
      <w:r w:rsidRPr="00660F7C">
        <w:rPr>
          <w:b/>
          <w:sz w:val="30"/>
          <w:szCs w:val="30"/>
        </w:rPr>
        <w:t xml:space="preserve"> </w:t>
      </w:r>
    </w:p>
    <w:p w:rsidR="00702899" w:rsidRPr="00660F7C" w:rsidRDefault="00702899" w:rsidP="00660F7C">
      <w:pPr>
        <w:rPr>
          <w:b/>
        </w:rPr>
      </w:pPr>
    </w:p>
    <w:p w:rsidR="00791555" w:rsidRPr="00702899" w:rsidRDefault="00791555" w:rsidP="00791555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</w:rPr>
      </w:pPr>
      <w:r w:rsidRPr="00702899">
        <w:rPr>
          <w:rFonts w:ascii="Arial" w:hAnsi="Arial" w:cs="Arial"/>
          <w:b/>
          <w:i/>
        </w:rPr>
        <w:t>Peter Thorne</w:t>
      </w:r>
      <w:r w:rsidR="00451728" w:rsidRPr="00702899">
        <w:rPr>
          <w:rFonts w:ascii="Arial" w:hAnsi="Arial" w:cs="Arial"/>
          <w:b/>
          <w:i/>
          <w:vertAlign w:val="superscript"/>
        </w:rPr>
        <w:t>1</w:t>
      </w:r>
      <w:r w:rsidRPr="00702899">
        <w:rPr>
          <w:rFonts w:ascii="Arial" w:hAnsi="Arial" w:cs="Arial"/>
          <w:b/>
          <w:i/>
        </w:rPr>
        <w:t>,</w:t>
      </w:r>
      <w:r w:rsidRPr="00702899">
        <w:rPr>
          <w:rFonts w:ascii="Arial" w:hAnsi="Arial" w:cs="Arial"/>
          <w:b/>
          <w:i/>
          <w:u w:val="single"/>
        </w:rPr>
        <w:t xml:space="preserve"> </w:t>
      </w:r>
      <w:r w:rsidRPr="00702899">
        <w:rPr>
          <w:rFonts w:ascii="Arial" w:hAnsi="Arial" w:cs="Arial"/>
          <w:b/>
          <w:i/>
        </w:rPr>
        <w:t>Joerg Schulz</w:t>
      </w:r>
      <w:r w:rsidR="00451728" w:rsidRPr="00702899">
        <w:rPr>
          <w:rFonts w:ascii="Arial" w:hAnsi="Arial" w:cs="Arial"/>
          <w:b/>
          <w:i/>
          <w:vertAlign w:val="superscript"/>
        </w:rPr>
        <w:t>2</w:t>
      </w:r>
      <w:r w:rsidRPr="00702899">
        <w:rPr>
          <w:rFonts w:ascii="Arial" w:hAnsi="Arial" w:cs="Arial"/>
          <w:b/>
          <w:i/>
        </w:rPr>
        <w:t>, David Tan</w:t>
      </w:r>
      <w:r w:rsidR="00451728" w:rsidRPr="00702899">
        <w:rPr>
          <w:rFonts w:ascii="Arial" w:hAnsi="Arial" w:cs="Arial"/>
          <w:b/>
          <w:i/>
          <w:vertAlign w:val="superscript"/>
        </w:rPr>
        <w:t>3</w:t>
      </w:r>
      <w:r w:rsidRPr="00702899">
        <w:rPr>
          <w:rFonts w:ascii="Arial" w:hAnsi="Arial" w:cs="Arial"/>
          <w:b/>
          <w:i/>
        </w:rPr>
        <w:t>, Bruce Ingleby</w:t>
      </w:r>
      <w:r w:rsidR="00451728" w:rsidRPr="00702899">
        <w:rPr>
          <w:rFonts w:ascii="Arial" w:hAnsi="Arial" w:cs="Arial"/>
          <w:b/>
          <w:i/>
          <w:vertAlign w:val="superscript"/>
        </w:rPr>
        <w:t>4</w:t>
      </w:r>
      <w:r w:rsidRPr="00702899">
        <w:rPr>
          <w:rFonts w:ascii="Arial" w:hAnsi="Arial" w:cs="Arial"/>
          <w:b/>
          <w:i/>
        </w:rPr>
        <w:t>, Fabio Madonna</w:t>
      </w:r>
      <w:r w:rsidR="00451728" w:rsidRPr="00702899">
        <w:rPr>
          <w:rFonts w:ascii="Arial" w:hAnsi="Arial" w:cs="Arial"/>
          <w:b/>
          <w:i/>
          <w:vertAlign w:val="superscript"/>
        </w:rPr>
        <w:t>5</w:t>
      </w:r>
      <w:r w:rsidRPr="00702899">
        <w:rPr>
          <w:rFonts w:ascii="Arial" w:hAnsi="Arial" w:cs="Arial"/>
          <w:b/>
          <w:i/>
        </w:rPr>
        <w:t xml:space="preserve">, </w:t>
      </w:r>
      <w:proofErr w:type="spellStart"/>
      <w:r w:rsidRPr="00702899">
        <w:rPr>
          <w:rFonts w:ascii="Arial" w:hAnsi="Arial" w:cs="Arial"/>
          <w:b/>
          <w:i/>
        </w:rPr>
        <w:t>Gelsomina</w:t>
      </w:r>
      <w:proofErr w:type="spellEnd"/>
      <w:r w:rsidRPr="00702899">
        <w:rPr>
          <w:rFonts w:ascii="Arial" w:hAnsi="Arial" w:cs="Arial"/>
          <w:b/>
          <w:i/>
        </w:rPr>
        <w:t xml:space="preserve"> Pappalardo</w:t>
      </w:r>
      <w:r w:rsidR="00451728" w:rsidRPr="00702899">
        <w:rPr>
          <w:rFonts w:ascii="Arial" w:hAnsi="Arial" w:cs="Arial"/>
          <w:b/>
          <w:i/>
          <w:vertAlign w:val="superscript"/>
        </w:rPr>
        <w:t>5</w:t>
      </w:r>
      <w:r w:rsidRPr="00702899">
        <w:rPr>
          <w:rFonts w:ascii="Arial" w:hAnsi="Arial" w:cs="Arial"/>
          <w:b/>
          <w:i/>
        </w:rPr>
        <w:t>, Tim Oakley</w:t>
      </w:r>
      <w:r w:rsidR="00451728" w:rsidRPr="00702899">
        <w:rPr>
          <w:rFonts w:ascii="Arial" w:hAnsi="Arial" w:cs="Arial"/>
          <w:b/>
          <w:i/>
          <w:vertAlign w:val="superscript"/>
        </w:rPr>
        <w:t>6</w:t>
      </w:r>
      <w:r w:rsidRPr="00702899">
        <w:rPr>
          <w:rFonts w:ascii="Arial" w:hAnsi="Arial" w:cs="Arial"/>
          <w:b/>
          <w:i/>
        </w:rPr>
        <w:t>, Anna Mikalsen</w:t>
      </w:r>
      <w:r w:rsidR="00451728" w:rsidRPr="00702899">
        <w:rPr>
          <w:rFonts w:ascii="Arial" w:hAnsi="Arial" w:cs="Arial"/>
          <w:b/>
          <w:i/>
          <w:vertAlign w:val="superscript"/>
        </w:rPr>
        <w:t>7</w:t>
      </w:r>
    </w:p>
    <w:p w:rsidR="00451728" w:rsidRDefault="00451728" w:rsidP="00791555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vertAlign w:val="superscript"/>
        </w:rPr>
        <w:t>1</w:t>
      </w:r>
      <w:r>
        <w:rPr>
          <w:rFonts w:ascii="Arial" w:hAnsi="Arial" w:cs="Arial"/>
          <w:i/>
          <w:sz w:val="20"/>
          <w:szCs w:val="20"/>
        </w:rPr>
        <w:t xml:space="preserve">Maynooth University, </w:t>
      </w:r>
      <w:proofErr w:type="spellStart"/>
      <w:r>
        <w:rPr>
          <w:rFonts w:ascii="Arial" w:hAnsi="Arial" w:cs="Arial"/>
          <w:i/>
          <w:sz w:val="20"/>
          <w:szCs w:val="20"/>
        </w:rPr>
        <w:t>Maynooth</w:t>
      </w:r>
      <w:proofErr w:type="spellEnd"/>
      <w:r>
        <w:rPr>
          <w:rFonts w:ascii="Arial" w:hAnsi="Arial" w:cs="Arial"/>
          <w:i/>
          <w:sz w:val="20"/>
          <w:szCs w:val="20"/>
        </w:rPr>
        <w:t>, Ireland</w:t>
      </w:r>
    </w:p>
    <w:p w:rsidR="00451728" w:rsidRDefault="00451728" w:rsidP="00791555">
      <w:pPr>
        <w:widowControl w:val="0"/>
        <w:autoSpaceDE w:val="0"/>
        <w:autoSpaceDN w:val="0"/>
        <w:adjustRightInd w:val="0"/>
        <w:rPr>
          <w:rFonts w:ascii="Helvetica" w:hAnsi="Helvetica" w:cs="Helvetica"/>
          <w:i/>
          <w:sz w:val="20"/>
          <w:szCs w:val="20"/>
        </w:rPr>
      </w:pPr>
      <w:r>
        <w:rPr>
          <w:rFonts w:ascii="Helvetica" w:hAnsi="Helvetica" w:cs="Helvetica"/>
          <w:i/>
          <w:sz w:val="20"/>
          <w:szCs w:val="20"/>
          <w:vertAlign w:val="superscript"/>
        </w:rPr>
        <w:t>2</w:t>
      </w:r>
      <w:r>
        <w:rPr>
          <w:rFonts w:ascii="Helvetica" w:hAnsi="Helvetica" w:cs="Helvetica"/>
          <w:i/>
          <w:sz w:val="20"/>
          <w:szCs w:val="20"/>
        </w:rPr>
        <w:t>EUMETSAT, Darmstadt, Germany</w:t>
      </w:r>
    </w:p>
    <w:p w:rsidR="00451728" w:rsidRDefault="00451728" w:rsidP="00791555">
      <w:pPr>
        <w:widowControl w:val="0"/>
        <w:autoSpaceDE w:val="0"/>
        <w:autoSpaceDN w:val="0"/>
        <w:adjustRightInd w:val="0"/>
        <w:rPr>
          <w:rFonts w:ascii="Helvetica" w:hAnsi="Helvetica" w:cs="Helvetica"/>
          <w:i/>
          <w:sz w:val="20"/>
          <w:szCs w:val="20"/>
        </w:rPr>
      </w:pPr>
      <w:r>
        <w:rPr>
          <w:rFonts w:ascii="Helvetica" w:hAnsi="Helvetica" w:cs="Helvetica"/>
          <w:i/>
          <w:sz w:val="20"/>
          <w:szCs w:val="20"/>
          <w:vertAlign w:val="superscript"/>
        </w:rPr>
        <w:t>3</w:t>
      </w:r>
      <w:r>
        <w:rPr>
          <w:rFonts w:ascii="Helvetica" w:hAnsi="Helvetica" w:cs="Helvetica"/>
          <w:i/>
          <w:sz w:val="20"/>
          <w:szCs w:val="20"/>
        </w:rPr>
        <w:t>Unaffiliated</w:t>
      </w:r>
    </w:p>
    <w:p w:rsidR="00451728" w:rsidRDefault="00451728" w:rsidP="00791555">
      <w:pPr>
        <w:widowControl w:val="0"/>
        <w:autoSpaceDE w:val="0"/>
        <w:autoSpaceDN w:val="0"/>
        <w:adjustRightInd w:val="0"/>
        <w:rPr>
          <w:rFonts w:ascii="Helvetica" w:hAnsi="Helvetica" w:cs="Helvetica"/>
          <w:i/>
          <w:sz w:val="20"/>
          <w:szCs w:val="20"/>
        </w:rPr>
      </w:pPr>
      <w:r>
        <w:rPr>
          <w:rFonts w:ascii="Helvetica" w:hAnsi="Helvetica" w:cs="Helvetica"/>
          <w:i/>
          <w:sz w:val="20"/>
          <w:szCs w:val="20"/>
          <w:vertAlign w:val="superscript"/>
        </w:rPr>
        <w:t>4</w:t>
      </w:r>
      <w:r>
        <w:rPr>
          <w:rFonts w:ascii="Helvetica" w:hAnsi="Helvetica" w:cs="Helvetica"/>
          <w:i/>
          <w:sz w:val="20"/>
          <w:szCs w:val="20"/>
        </w:rPr>
        <w:t>ECMWF, Reading, UK</w:t>
      </w:r>
    </w:p>
    <w:p w:rsidR="00451728" w:rsidRDefault="00451728" w:rsidP="00791555">
      <w:pPr>
        <w:widowControl w:val="0"/>
        <w:autoSpaceDE w:val="0"/>
        <w:autoSpaceDN w:val="0"/>
        <w:adjustRightInd w:val="0"/>
        <w:rPr>
          <w:rFonts w:ascii="Helvetica" w:hAnsi="Helvetica" w:cs="Helvetica"/>
          <w:i/>
          <w:sz w:val="20"/>
          <w:szCs w:val="20"/>
        </w:rPr>
      </w:pPr>
      <w:r>
        <w:rPr>
          <w:rFonts w:ascii="Helvetica" w:hAnsi="Helvetica" w:cs="Helvetica"/>
          <w:i/>
          <w:sz w:val="20"/>
          <w:szCs w:val="20"/>
          <w:vertAlign w:val="superscript"/>
        </w:rPr>
        <w:t>5</w:t>
      </w:r>
      <w:r>
        <w:rPr>
          <w:rFonts w:ascii="Helvetica" w:hAnsi="Helvetica" w:cs="Helvetica"/>
          <w:i/>
          <w:sz w:val="20"/>
          <w:szCs w:val="20"/>
        </w:rPr>
        <w:t>CNR, Potenza, Italy</w:t>
      </w:r>
    </w:p>
    <w:p w:rsidR="00451728" w:rsidRDefault="00451728" w:rsidP="00791555">
      <w:pPr>
        <w:widowControl w:val="0"/>
        <w:autoSpaceDE w:val="0"/>
        <w:autoSpaceDN w:val="0"/>
        <w:adjustRightInd w:val="0"/>
        <w:rPr>
          <w:rFonts w:ascii="Helvetica" w:hAnsi="Helvetica" w:cs="Helvetica"/>
          <w:i/>
          <w:sz w:val="20"/>
          <w:szCs w:val="20"/>
        </w:rPr>
      </w:pPr>
      <w:r>
        <w:rPr>
          <w:rFonts w:ascii="Helvetica" w:hAnsi="Helvetica" w:cs="Helvetica"/>
          <w:i/>
          <w:sz w:val="20"/>
          <w:szCs w:val="20"/>
          <w:vertAlign w:val="superscript"/>
        </w:rPr>
        <w:t>6</w:t>
      </w:r>
      <w:r>
        <w:rPr>
          <w:rFonts w:ascii="Helvetica" w:hAnsi="Helvetica" w:cs="Helvetica"/>
          <w:i/>
          <w:sz w:val="20"/>
          <w:szCs w:val="20"/>
        </w:rPr>
        <w:t>GCOS Secretariat, Geneva, Switzerland / Met Office, Exeter, UK</w:t>
      </w:r>
      <w:bookmarkStart w:id="0" w:name="_GoBack"/>
      <w:bookmarkEnd w:id="0"/>
    </w:p>
    <w:p w:rsidR="00451728" w:rsidRPr="003B59FA" w:rsidRDefault="00451728" w:rsidP="00791555">
      <w:pPr>
        <w:widowControl w:val="0"/>
        <w:autoSpaceDE w:val="0"/>
        <w:autoSpaceDN w:val="0"/>
        <w:adjustRightInd w:val="0"/>
        <w:rPr>
          <w:rFonts w:ascii="Helvetica" w:hAnsi="Helvetica" w:cs="Helvetica"/>
          <w:i/>
          <w:sz w:val="20"/>
          <w:szCs w:val="20"/>
        </w:rPr>
      </w:pPr>
      <w:r>
        <w:rPr>
          <w:rFonts w:ascii="Helvetica" w:hAnsi="Helvetica" w:cs="Helvetica"/>
          <w:i/>
          <w:sz w:val="20"/>
          <w:szCs w:val="20"/>
          <w:vertAlign w:val="superscript"/>
        </w:rPr>
        <w:t>7</w:t>
      </w:r>
      <w:r>
        <w:rPr>
          <w:rFonts w:ascii="Helvetica" w:hAnsi="Helvetica" w:cs="Helvetica"/>
          <w:i/>
          <w:sz w:val="20"/>
          <w:szCs w:val="20"/>
        </w:rPr>
        <w:t>NERSC, Bergen, Norway</w:t>
      </w:r>
    </w:p>
    <w:p w:rsidR="00791555" w:rsidRPr="00451728" w:rsidRDefault="00791555" w:rsidP="0079155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876169" w:rsidRPr="00451728" w:rsidRDefault="00791555" w:rsidP="00791555">
      <w:r w:rsidRPr="00451728">
        <w:rPr>
          <w:rFonts w:ascii="Arial" w:hAnsi="Arial" w:cs="Arial"/>
        </w:rPr>
        <w:t xml:space="preserve">There are many documents and networks that make reference to a </w:t>
      </w:r>
      <w:r w:rsidR="00DA56BC" w:rsidRPr="00451728">
        <w:rPr>
          <w:rFonts w:ascii="Arial" w:hAnsi="Arial" w:cs="Arial"/>
        </w:rPr>
        <w:t>“</w:t>
      </w:r>
      <w:r w:rsidRPr="00451728">
        <w:rPr>
          <w:rFonts w:ascii="Arial" w:hAnsi="Arial" w:cs="Arial"/>
        </w:rPr>
        <w:t>system of systems</w:t>
      </w:r>
      <w:r w:rsidR="00DA56BC" w:rsidRPr="00451728">
        <w:rPr>
          <w:rFonts w:ascii="Arial" w:hAnsi="Arial" w:cs="Arial"/>
        </w:rPr>
        <w:t>”</w:t>
      </w:r>
      <w:r w:rsidRPr="00451728">
        <w:rPr>
          <w:rFonts w:ascii="Arial" w:hAnsi="Arial" w:cs="Arial"/>
        </w:rPr>
        <w:t xml:space="preserve"> observing architecture</w:t>
      </w:r>
      <w:r w:rsidR="00DA56BC" w:rsidRPr="00451728">
        <w:rPr>
          <w:rFonts w:ascii="Arial" w:hAnsi="Arial" w:cs="Arial"/>
        </w:rPr>
        <w:t>,</w:t>
      </w:r>
      <w:r w:rsidRPr="00451728">
        <w:rPr>
          <w:rFonts w:ascii="Arial" w:hAnsi="Arial" w:cs="Arial"/>
        </w:rPr>
        <w:t xml:space="preserve"> but there is </w:t>
      </w:r>
      <w:r w:rsidR="00CC574D" w:rsidRPr="00451728">
        <w:rPr>
          <w:rFonts w:ascii="Arial" w:hAnsi="Arial" w:cs="Arial"/>
        </w:rPr>
        <w:t>no common concept</w:t>
      </w:r>
      <w:r w:rsidRPr="00451728">
        <w:rPr>
          <w:rFonts w:ascii="Arial" w:hAnsi="Arial" w:cs="Arial"/>
        </w:rPr>
        <w:t xml:space="preserve">, let alone adoption, to date. Different </w:t>
      </w:r>
      <w:r w:rsidR="009C4EDE" w:rsidRPr="00451728">
        <w:rPr>
          <w:rFonts w:ascii="Arial" w:hAnsi="Arial" w:cs="Arial"/>
        </w:rPr>
        <w:t xml:space="preserve">networks in different </w:t>
      </w:r>
      <w:r w:rsidRPr="00451728">
        <w:rPr>
          <w:rFonts w:ascii="Arial" w:hAnsi="Arial" w:cs="Arial"/>
        </w:rPr>
        <w:t xml:space="preserve">domain areas </w:t>
      </w:r>
      <w:r w:rsidR="00CC574D" w:rsidRPr="00451728">
        <w:rPr>
          <w:rFonts w:ascii="Arial" w:hAnsi="Arial" w:cs="Arial"/>
        </w:rPr>
        <w:t xml:space="preserve">follow </w:t>
      </w:r>
      <w:r w:rsidRPr="00451728">
        <w:rPr>
          <w:rFonts w:ascii="Arial" w:hAnsi="Arial" w:cs="Arial"/>
        </w:rPr>
        <w:t xml:space="preserve">distinct </w:t>
      </w:r>
      <w:r w:rsidR="00CC574D" w:rsidRPr="00451728">
        <w:rPr>
          <w:rFonts w:ascii="Arial" w:hAnsi="Arial" w:cs="Arial"/>
        </w:rPr>
        <w:t xml:space="preserve">practices, </w:t>
      </w:r>
      <w:r w:rsidRPr="00451728">
        <w:rPr>
          <w:rFonts w:ascii="Arial" w:hAnsi="Arial" w:cs="Arial"/>
        </w:rPr>
        <w:t xml:space="preserve">leading to a mosaic of conventions that serve to obfuscate and confuse more than illuminate or help. Following the discussions at the network meeting that preceded </w:t>
      </w:r>
      <w:r w:rsidR="00CC574D" w:rsidRPr="00451728">
        <w:rPr>
          <w:rFonts w:ascii="Arial" w:hAnsi="Arial" w:cs="Arial"/>
        </w:rPr>
        <w:t>the GCOS Atmospheric Observing Panel for Climate (</w:t>
      </w:r>
      <w:r w:rsidRPr="00451728">
        <w:rPr>
          <w:rFonts w:ascii="Arial" w:hAnsi="Arial" w:cs="Arial"/>
        </w:rPr>
        <w:t>AOPC</w:t>
      </w:r>
      <w:r w:rsidR="00CC574D" w:rsidRPr="00451728">
        <w:rPr>
          <w:rFonts w:ascii="Arial" w:hAnsi="Arial" w:cs="Arial"/>
        </w:rPr>
        <w:t>)</w:t>
      </w:r>
      <w:r w:rsidRPr="00451728">
        <w:rPr>
          <w:rFonts w:ascii="Arial" w:hAnsi="Arial" w:cs="Arial"/>
        </w:rPr>
        <w:t xml:space="preserve"> </w:t>
      </w:r>
      <w:r w:rsidR="00E24753" w:rsidRPr="00451728">
        <w:rPr>
          <w:rFonts w:ascii="Arial" w:hAnsi="Arial" w:cs="Arial"/>
        </w:rPr>
        <w:t>meeting in</w:t>
      </w:r>
      <w:r w:rsidRPr="00451728">
        <w:rPr>
          <w:rFonts w:ascii="Arial" w:hAnsi="Arial" w:cs="Arial"/>
        </w:rPr>
        <w:t xml:space="preserve"> 2014 </w:t>
      </w:r>
      <w:r w:rsidR="00E24753" w:rsidRPr="00451728">
        <w:rPr>
          <w:rFonts w:ascii="Arial" w:hAnsi="Arial" w:cs="Arial"/>
        </w:rPr>
        <w:t>(</w:t>
      </w:r>
      <w:r w:rsidRPr="00451728">
        <w:rPr>
          <w:rFonts w:ascii="Arial" w:hAnsi="Arial" w:cs="Arial"/>
        </w:rPr>
        <w:t>reported in GCOS-182</w:t>
      </w:r>
      <w:r w:rsidR="00E24753" w:rsidRPr="00451728">
        <w:rPr>
          <w:rFonts w:ascii="Arial" w:hAnsi="Arial" w:cs="Arial"/>
        </w:rPr>
        <w:t>),</w:t>
      </w:r>
      <w:r w:rsidRPr="00451728">
        <w:rPr>
          <w:rFonts w:ascii="Arial" w:hAnsi="Arial" w:cs="Arial"/>
        </w:rPr>
        <w:t xml:space="preserve"> under the auspices of GAIA-CLIM</w:t>
      </w:r>
      <w:r w:rsidR="00E24753" w:rsidRPr="00451728">
        <w:rPr>
          <w:rFonts w:ascii="Arial" w:hAnsi="Arial" w:cs="Arial"/>
        </w:rPr>
        <w:t>,</w:t>
      </w:r>
      <w:r w:rsidRPr="00451728">
        <w:rPr>
          <w:rFonts w:ascii="Arial" w:hAnsi="Arial" w:cs="Arial"/>
        </w:rPr>
        <w:t xml:space="preserve"> an effort has been made to articulate a possible pathway forwards that consists of: </w:t>
      </w:r>
      <w:r w:rsidR="004B6347" w:rsidRPr="00451728">
        <w:rPr>
          <w:rFonts w:ascii="Arial" w:hAnsi="Arial" w:cs="Arial"/>
        </w:rPr>
        <w:t>r</w:t>
      </w:r>
      <w:r w:rsidRPr="00451728">
        <w:rPr>
          <w:rFonts w:ascii="Arial" w:hAnsi="Arial" w:cs="Arial"/>
        </w:rPr>
        <w:t xml:space="preserve">eference, </w:t>
      </w:r>
      <w:r w:rsidR="00E24753" w:rsidRPr="00451728">
        <w:rPr>
          <w:rFonts w:ascii="Arial" w:hAnsi="Arial" w:cs="Arial"/>
        </w:rPr>
        <w:t>b</w:t>
      </w:r>
      <w:r w:rsidRPr="00451728">
        <w:rPr>
          <w:rFonts w:ascii="Arial" w:hAnsi="Arial" w:cs="Arial"/>
        </w:rPr>
        <w:t xml:space="preserve">aseline and </w:t>
      </w:r>
      <w:r w:rsidR="00E24753" w:rsidRPr="00451728">
        <w:rPr>
          <w:rFonts w:ascii="Arial" w:hAnsi="Arial" w:cs="Arial"/>
        </w:rPr>
        <w:t>c</w:t>
      </w:r>
      <w:r w:rsidRPr="00451728">
        <w:rPr>
          <w:rFonts w:ascii="Arial" w:hAnsi="Arial" w:cs="Arial"/>
        </w:rPr>
        <w:t>omprehensive observ</w:t>
      </w:r>
      <w:r w:rsidR="00E24753" w:rsidRPr="00451728">
        <w:rPr>
          <w:rFonts w:ascii="Arial" w:hAnsi="Arial" w:cs="Arial"/>
        </w:rPr>
        <w:t>ing</w:t>
      </w:r>
      <w:r w:rsidRPr="00451728">
        <w:rPr>
          <w:rFonts w:ascii="Arial" w:hAnsi="Arial" w:cs="Arial"/>
        </w:rPr>
        <w:t xml:space="preserve"> networks. Several assessment strands relating to aspects such as metadata, measurement continuity, uncertainty quantification and </w:t>
      </w:r>
      <w:r w:rsidR="0033109D" w:rsidRPr="00451728">
        <w:rPr>
          <w:rFonts w:ascii="Arial" w:hAnsi="Arial" w:cs="Arial"/>
        </w:rPr>
        <w:t>accessibility</w:t>
      </w:r>
      <w:r w:rsidRPr="00451728">
        <w:rPr>
          <w:rFonts w:ascii="Arial" w:hAnsi="Arial" w:cs="Arial"/>
        </w:rPr>
        <w:t xml:space="preserve"> have been proposed. These are similar to, but distinct from, the dataset maturity matrix approach </w:t>
      </w:r>
      <w:r w:rsidR="0033109D" w:rsidRPr="00451728">
        <w:rPr>
          <w:rFonts w:ascii="Arial" w:hAnsi="Arial" w:cs="Arial"/>
        </w:rPr>
        <w:t xml:space="preserve">developed </w:t>
      </w:r>
      <w:r w:rsidRPr="00451728">
        <w:rPr>
          <w:rFonts w:ascii="Arial" w:hAnsi="Arial" w:cs="Arial"/>
        </w:rPr>
        <w:t xml:space="preserve">under </w:t>
      </w:r>
      <w:r w:rsidR="0033109D" w:rsidRPr="00451728">
        <w:rPr>
          <w:rFonts w:ascii="Arial" w:hAnsi="Arial" w:cs="Arial"/>
        </w:rPr>
        <w:t xml:space="preserve">the </w:t>
      </w:r>
      <w:r w:rsidRPr="00451728">
        <w:rPr>
          <w:rFonts w:ascii="Arial" w:hAnsi="Arial" w:cs="Arial"/>
        </w:rPr>
        <w:t>CORE-CLIMAX</w:t>
      </w:r>
      <w:r w:rsidR="0033109D" w:rsidRPr="00451728">
        <w:rPr>
          <w:rFonts w:ascii="Arial" w:hAnsi="Arial" w:cs="Arial"/>
        </w:rPr>
        <w:t xml:space="preserve"> project</w:t>
      </w:r>
      <w:r w:rsidR="00950E54" w:rsidRPr="00451728">
        <w:rPr>
          <w:rFonts w:ascii="Arial" w:hAnsi="Arial" w:cs="Arial"/>
        </w:rPr>
        <w:t>,</w:t>
      </w:r>
      <w:r w:rsidRPr="00451728">
        <w:rPr>
          <w:rFonts w:ascii="Arial" w:hAnsi="Arial" w:cs="Arial"/>
        </w:rPr>
        <w:t xml:space="preserve"> </w:t>
      </w:r>
      <w:r w:rsidR="004B6347" w:rsidRPr="00451728">
        <w:rPr>
          <w:rFonts w:ascii="Arial" w:hAnsi="Arial" w:cs="Arial"/>
        </w:rPr>
        <w:t>because</w:t>
      </w:r>
      <w:r w:rsidR="0033109D" w:rsidRPr="00451728">
        <w:rPr>
          <w:rFonts w:ascii="Arial" w:hAnsi="Arial" w:cs="Arial"/>
        </w:rPr>
        <w:t xml:space="preserve"> </w:t>
      </w:r>
      <w:r w:rsidR="00950E54" w:rsidRPr="00451728">
        <w:rPr>
          <w:rFonts w:ascii="Arial" w:hAnsi="Arial" w:cs="Arial"/>
        </w:rPr>
        <w:t>the maturity matrix</w:t>
      </w:r>
      <w:r w:rsidR="0033109D" w:rsidRPr="00451728">
        <w:rPr>
          <w:rFonts w:ascii="Arial" w:hAnsi="Arial" w:cs="Arial"/>
        </w:rPr>
        <w:t xml:space="preserve"> </w:t>
      </w:r>
      <w:r w:rsidR="00950E54" w:rsidRPr="00451728">
        <w:rPr>
          <w:rFonts w:ascii="Arial" w:hAnsi="Arial" w:cs="Arial"/>
        </w:rPr>
        <w:t>is</w:t>
      </w:r>
      <w:r w:rsidR="0033109D" w:rsidRPr="00451728">
        <w:rPr>
          <w:rFonts w:ascii="Arial" w:hAnsi="Arial" w:cs="Arial"/>
        </w:rPr>
        <w:t xml:space="preserve"> </w:t>
      </w:r>
      <w:r w:rsidRPr="00451728">
        <w:rPr>
          <w:rFonts w:ascii="Arial" w:hAnsi="Arial" w:cs="Arial"/>
        </w:rPr>
        <w:t xml:space="preserve">reflecting the distinction between basic measurements and derived products. The </w:t>
      </w:r>
      <w:r w:rsidR="00950E54" w:rsidRPr="00451728">
        <w:rPr>
          <w:rFonts w:ascii="Arial" w:hAnsi="Arial" w:cs="Arial"/>
        </w:rPr>
        <w:t xml:space="preserve">approach </w:t>
      </w:r>
      <w:r w:rsidRPr="00451728">
        <w:rPr>
          <w:rFonts w:ascii="Arial" w:hAnsi="Arial" w:cs="Arial"/>
        </w:rPr>
        <w:t xml:space="preserve">proposed </w:t>
      </w:r>
      <w:r w:rsidR="00950E54" w:rsidRPr="00451728">
        <w:rPr>
          <w:rFonts w:ascii="Arial" w:hAnsi="Arial" w:cs="Arial"/>
        </w:rPr>
        <w:t xml:space="preserve">by GAIA-CLIM </w:t>
      </w:r>
      <w:r w:rsidRPr="00451728">
        <w:rPr>
          <w:rFonts w:ascii="Arial" w:hAnsi="Arial" w:cs="Arial"/>
        </w:rPr>
        <w:t>builds upon the outcomes agreed in GCOS-182 and has been developed with input from the GCOS Implementation Manager. Possible next steps towards broader community adoption shall be covered.</w:t>
      </w:r>
    </w:p>
    <w:sectPr w:rsidR="00876169" w:rsidRPr="00451728" w:rsidSect="0006380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trackRevisions/>
  <w:defaultTabStop w:val="720"/>
  <w:characterSpacingControl w:val="doNotCompress"/>
  <w:compat>
    <w:useFELayout/>
  </w:compat>
  <w:rsids>
    <w:rsidRoot w:val="00791555"/>
    <w:rsid w:val="00063809"/>
    <w:rsid w:val="00256E5E"/>
    <w:rsid w:val="0033109D"/>
    <w:rsid w:val="003B59FA"/>
    <w:rsid w:val="00451728"/>
    <w:rsid w:val="004B6347"/>
    <w:rsid w:val="004C412F"/>
    <w:rsid w:val="00660F7C"/>
    <w:rsid w:val="00702899"/>
    <w:rsid w:val="00791555"/>
    <w:rsid w:val="00876169"/>
    <w:rsid w:val="00950E54"/>
    <w:rsid w:val="009633AB"/>
    <w:rsid w:val="009C4EDE"/>
    <w:rsid w:val="00AC32B1"/>
    <w:rsid w:val="00C36170"/>
    <w:rsid w:val="00CC574D"/>
    <w:rsid w:val="00DA56BC"/>
    <w:rsid w:val="00E24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1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A56B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56B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56B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56B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56B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6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6B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A56B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56B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56B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56B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56B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6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6B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6B03A1A-747D-4F1F-BC1C-DF14AB247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1486</Characters>
  <Application>Microsoft Office Word</Application>
  <DocSecurity>0</DocSecurity>
  <Lines>12</Lines>
  <Paragraphs>3</Paragraphs>
  <ScaleCrop>false</ScaleCrop>
  <Company>NERSC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Christina Mikalsen</dc:creator>
  <cp:lastModifiedBy>Carina Movitz</cp:lastModifiedBy>
  <cp:revision>2</cp:revision>
  <dcterms:created xsi:type="dcterms:W3CDTF">2015-12-14T09:11:00Z</dcterms:created>
  <dcterms:modified xsi:type="dcterms:W3CDTF">2015-12-14T09:11:00Z</dcterms:modified>
</cp:coreProperties>
</file>